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2B" w:rsidRPr="00DA1378" w:rsidRDefault="00E1462B" w:rsidP="00E1462B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Утвержден</w:t>
      </w:r>
    </w:p>
    <w:p w:rsidR="00E1462B" w:rsidRPr="00DA1378" w:rsidRDefault="00E1462B" w:rsidP="00E1462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DA137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DA137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1462B" w:rsidRPr="00DA1378" w:rsidRDefault="00E1462B" w:rsidP="00E1462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A1378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E1462B" w:rsidRPr="00DA1378" w:rsidRDefault="00E1462B" w:rsidP="00E1462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___октября</w:t>
      </w:r>
      <w:r w:rsidRPr="00DA1378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DA1378">
        <w:rPr>
          <w:rFonts w:ascii="Times New Roman" w:hAnsi="Times New Roman" w:cs="Times New Roman"/>
          <w:sz w:val="28"/>
          <w:szCs w:val="28"/>
        </w:rPr>
        <w:t>орядок</w:t>
      </w:r>
    </w:p>
    <w:p w:rsidR="00E1462B" w:rsidRPr="00DA1378" w:rsidRDefault="00E1462B" w:rsidP="00E14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</w:t>
      </w:r>
    </w:p>
    <w:p w:rsidR="00E1462B" w:rsidRPr="00DA1378" w:rsidRDefault="00E1462B" w:rsidP="00E14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A137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Бюджетным </w:t>
      </w:r>
      <w:hyperlink r:id="rId5" w:history="1">
        <w:r w:rsidRPr="00DA137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A1378">
        <w:rPr>
          <w:rFonts w:ascii="Times New Roman" w:hAnsi="Times New Roman" w:cs="Times New Roman"/>
          <w:sz w:val="28"/>
          <w:szCs w:val="28"/>
        </w:rPr>
        <w:t xml:space="preserve"> Российской Федерации, общими </w:t>
      </w:r>
      <w:hyperlink r:id="rId6" w:history="1">
        <w:r w:rsidRPr="00DA1378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DA1378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A1378">
        <w:rPr>
          <w:rFonts w:ascii="Times New Roman" w:hAnsi="Times New Roman" w:cs="Times New Roman"/>
          <w:sz w:val="28"/>
          <w:szCs w:val="28"/>
        </w:rPr>
        <w:t xml:space="preserve"> 868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378">
        <w:rPr>
          <w:rFonts w:ascii="Times New Roman" w:hAnsi="Times New Roman" w:cs="Times New Roman"/>
          <w:sz w:val="28"/>
          <w:szCs w:val="28"/>
        </w:rPr>
        <w:t>О порядке формирования и ведения перечня источников доходов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378">
        <w:rPr>
          <w:rFonts w:ascii="Times New Roman" w:hAnsi="Times New Roman" w:cs="Times New Roman"/>
          <w:sz w:val="28"/>
          <w:szCs w:val="28"/>
        </w:rPr>
        <w:t xml:space="preserve"> (далее - Общие требования) и определяет правила формирования и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A1378">
        <w:rPr>
          <w:rFonts w:ascii="Times New Roman" w:hAnsi="Times New Roman" w:cs="Times New Roman"/>
          <w:sz w:val="28"/>
          <w:szCs w:val="28"/>
        </w:rPr>
        <w:t>.</w:t>
      </w:r>
    </w:p>
    <w:p w:rsidR="00E1462B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E1462B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A1378">
        <w:rPr>
          <w:rFonts w:ascii="Times New Roman" w:hAnsi="Times New Roman" w:cs="Times New Roman"/>
          <w:sz w:val="28"/>
          <w:szCs w:val="28"/>
        </w:rPr>
        <w:t xml:space="preserve"> - свод информации о доходах бюджета по источникам доходов бюджета, формируемый в процессе составления, утверждения и исполнения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DA1378">
        <w:rPr>
          <w:rFonts w:ascii="Times New Roman" w:hAnsi="Times New Roman" w:cs="Times New Roman"/>
          <w:sz w:val="28"/>
          <w:szCs w:val="28"/>
        </w:rPr>
        <w:t xml:space="preserve"> на основании перечня источников доходов Российской Федерации;</w:t>
      </w:r>
    </w:p>
    <w:p w:rsidR="00E1462B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 xml:space="preserve">участники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инансовый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отдела</w:t>
      </w:r>
      <w:r w:rsidRPr="00DA1378"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Pr="00DA1378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округа ЗАТО Свободный</w:t>
      </w:r>
      <w:r w:rsidRPr="00DA1378">
        <w:rPr>
          <w:rFonts w:ascii="Times New Roman" w:hAnsi="Times New Roman" w:cs="Times New Roman"/>
          <w:sz w:val="28"/>
          <w:szCs w:val="28"/>
        </w:rPr>
        <w:t xml:space="preserve">, органы государственной власти (государственные органы),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DA1378">
        <w:rPr>
          <w:rFonts w:ascii="Times New Roman" w:hAnsi="Times New Roman" w:cs="Times New Roman"/>
          <w:sz w:val="28"/>
          <w:szCs w:val="28"/>
        </w:rPr>
        <w:t xml:space="preserve">, Центральный банк Российской Федерации, казенные учреждения, иные организации, осуществляющие бюджетные полномочия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DA1378">
        <w:rPr>
          <w:rFonts w:ascii="Times New Roman" w:hAnsi="Times New Roman" w:cs="Times New Roman"/>
          <w:sz w:val="28"/>
          <w:szCs w:val="28"/>
        </w:rPr>
        <w:t xml:space="preserve"> и (или)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DA1378">
        <w:rPr>
          <w:rFonts w:ascii="Times New Roman" w:hAnsi="Times New Roman" w:cs="Times New Roman"/>
          <w:sz w:val="28"/>
          <w:szCs w:val="28"/>
        </w:rPr>
        <w:t>.</w:t>
      </w:r>
    </w:p>
    <w:p w:rsidR="00E1462B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 xml:space="preserve">3.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A1378">
        <w:rPr>
          <w:rFonts w:ascii="Times New Roman" w:hAnsi="Times New Roman" w:cs="Times New Roman"/>
          <w:sz w:val="28"/>
          <w:szCs w:val="28"/>
        </w:rPr>
        <w:t xml:space="preserve"> формируется и ведется в соответствии с Общими </w:t>
      </w:r>
      <w:hyperlink r:id="rId7" w:history="1">
        <w:r w:rsidRPr="00DA1378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DA1378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настоящим Порядком.</w:t>
      </w:r>
    </w:p>
    <w:p w:rsidR="00E1462B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 xml:space="preserve">4.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A1378">
        <w:rPr>
          <w:rFonts w:ascii="Times New Roman" w:hAnsi="Times New Roman" w:cs="Times New Roman"/>
          <w:sz w:val="28"/>
          <w:szCs w:val="28"/>
        </w:rPr>
        <w:t xml:space="preserve"> формируется и ведется в электронной форме </w:t>
      </w:r>
      <w:r>
        <w:rPr>
          <w:rFonts w:ascii="Times New Roman" w:hAnsi="Times New Roman" w:cs="Times New Roman"/>
          <w:sz w:val="28"/>
          <w:szCs w:val="28"/>
        </w:rPr>
        <w:t>финансовым отделом а</w:t>
      </w:r>
      <w:r w:rsidRPr="00DA1378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Свободныйпутем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внесения в единую информационную базу</w:t>
      </w:r>
      <w:r w:rsidRPr="00DA1378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</w:t>
      </w:r>
      <w:r>
        <w:rPr>
          <w:rFonts w:ascii="Times New Roman" w:hAnsi="Times New Roman" w:cs="Times New Roman"/>
          <w:sz w:val="28"/>
          <w:szCs w:val="28"/>
        </w:rPr>
        <w:t xml:space="preserve"> данных сведений об источниках доходов бюджета городского округа, изменения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исключения этих сведений</w:t>
      </w:r>
      <w:r w:rsidRPr="00DA1378">
        <w:rPr>
          <w:rFonts w:ascii="Times New Roman" w:hAnsi="Times New Roman" w:cs="Times New Roman"/>
          <w:sz w:val="28"/>
          <w:szCs w:val="28"/>
        </w:rPr>
        <w:t>.</w:t>
      </w:r>
    </w:p>
    <w:p w:rsidR="00E1462B" w:rsidRPr="00C53441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441">
        <w:rPr>
          <w:rFonts w:ascii="Times New Roman" w:hAnsi="Times New Roman" w:cs="Times New Roman"/>
          <w:sz w:val="28"/>
          <w:szCs w:val="28"/>
        </w:rPr>
        <w:t>5. В реестр источников доходов бюджета по каждому источнику дохода бюджета бюджетной системы Российской Федерации (далее - источник дохода бюджета) включается следующая информация:</w:t>
      </w:r>
    </w:p>
    <w:p w:rsidR="00E1462B" w:rsidRPr="00C53441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441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E1462B" w:rsidRPr="00C53441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441">
        <w:rPr>
          <w:rFonts w:ascii="Times New Roman" w:hAnsi="Times New Roman" w:cs="Times New Roman"/>
          <w:sz w:val="28"/>
          <w:szCs w:val="28"/>
        </w:rPr>
        <w:t>б) правовые основания возникновения источника дохода бюджета;</w:t>
      </w:r>
      <w:proofErr w:type="gramEnd"/>
    </w:p>
    <w:p w:rsidR="00E1462B" w:rsidRPr="00C53441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441">
        <w:rPr>
          <w:rFonts w:ascii="Times New Roman" w:hAnsi="Times New Roman" w:cs="Times New Roman"/>
          <w:sz w:val="28"/>
          <w:szCs w:val="28"/>
        </w:rPr>
        <w:t>в) информация о порядках исчисления, размерах, ставках, льготах, сроках и (или) условиях оплаты налогов, сборов, иных обязательных платежей, других поступлений (далее при совместном упоминании - платежи), являющихся источником дохода бюджета;</w:t>
      </w:r>
      <w:proofErr w:type="gramEnd"/>
    </w:p>
    <w:p w:rsidR="00E1462B" w:rsidRPr="00C53441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441">
        <w:rPr>
          <w:rFonts w:ascii="Times New Roman" w:hAnsi="Times New Roman" w:cs="Times New Roman"/>
          <w:sz w:val="28"/>
          <w:szCs w:val="28"/>
        </w:rPr>
        <w:t>г) реквизиты нормативных правовых актов Российской Федерации, нормативных правовых актов субъектов Российской Федерации, муниципальных правовых актов, определяющих порядки исчисления, размеры, сроки и (или) условия уплаты платежей, являющихся источником дохода бюджета, и электронные копии таких актов;</w:t>
      </w:r>
    </w:p>
    <w:p w:rsidR="00E1462B" w:rsidRPr="00C53441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441">
        <w:rPr>
          <w:rFonts w:ascii="Times New Roman" w:hAnsi="Times New Roman" w:cs="Times New Roman"/>
          <w:sz w:val="28"/>
          <w:szCs w:val="28"/>
        </w:rPr>
        <w:t>д) нормативы распределения (дополнительные нормативы распределения) доходов между бюджетами бюджетной системы Российской Федерации по источнику дохода бюджета;</w:t>
      </w:r>
    </w:p>
    <w:p w:rsidR="00E1462B" w:rsidRPr="00C53441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441">
        <w:rPr>
          <w:rFonts w:ascii="Times New Roman" w:hAnsi="Times New Roman" w:cs="Times New Roman"/>
          <w:sz w:val="28"/>
          <w:szCs w:val="28"/>
        </w:rPr>
        <w:t>е) код (коды) классификации доходов бюджета бюджетной системы Российской Федерации, соответствующий источнику дохода бюджета;</w:t>
      </w:r>
    </w:p>
    <w:p w:rsidR="00E1462B" w:rsidRPr="00C53441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441">
        <w:rPr>
          <w:rFonts w:ascii="Times New Roman" w:hAnsi="Times New Roman" w:cs="Times New Roman"/>
          <w:sz w:val="28"/>
          <w:szCs w:val="28"/>
        </w:rPr>
        <w:t>ж)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 по источнику дохода бюджета, а также информация об органах (организациях), осуществляющих оказание муниципальных услуг (выполнение работ), предусматривающих за их оказание (выполнение) осуществление платежей по источнику дохода бюджета (в случае если указанные органы и организации не осуществляют бюджетные полномочия</w:t>
      </w:r>
      <w:proofErr w:type="gramEnd"/>
      <w:r w:rsidRPr="00C53441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по источнику дохода бюджета);</w:t>
      </w:r>
    </w:p>
    <w:p w:rsidR="00E1462B" w:rsidRPr="00C53441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441">
        <w:rPr>
          <w:rFonts w:ascii="Times New Roman" w:hAnsi="Times New Roman" w:cs="Times New Roman"/>
          <w:sz w:val="28"/>
          <w:szCs w:val="28"/>
        </w:rPr>
        <w:t xml:space="preserve">з)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Думы городского </w:t>
      </w:r>
      <w:proofErr w:type="gramStart"/>
      <w:r w:rsidRPr="00C5344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C53441">
        <w:rPr>
          <w:rFonts w:ascii="Times New Roman" w:hAnsi="Times New Roman" w:cs="Times New Roman"/>
          <w:sz w:val="28"/>
          <w:szCs w:val="28"/>
        </w:rPr>
        <w:t xml:space="preserve"> о бюджете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C53441">
        <w:rPr>
          <w:rFonts w:ascii="Times New Roman" w:hAnsi="Times New Roman" w:cs="Times New Roman"/>
          <w:sz w:val="28"/>
          <w:szCs w:val="28"/>
        </w:rPr>
        <w:t xml:space="preserve"> (далее - решение о бюджете);</w:t>
      </w:r>
    </w:p>
    <w:p w:rsidR="00E1462B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441">
        <w:rPr>
          <w:rFonts w:ascii="Times New Roman" w:hAnsi="Times New Roman" w:cs="Times New Roman"/>
          <w:sz w:val="28"/>
          <w:szCs w:val="28"/>
        </w:rPr>
        <w:t>и) показатели прогноза доходов бюджета по коду классификации доходов бюджета, соответствующему источнику дохода бюджета, принимающие значение прогнозируемого общего объема доходов бюджета в соответствии с решением о бюджете.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 xml:space="preserve">6. В реестре источников доходов бюджета один или несколько источников доходов бюджета, однородных по основаниям возникновения, образуют группу источников доходов бюджета, по </w:t>
      </w:r>
      <w:proofErr w:type="gramStart"/>
      <w:r w:rsidRPr="00E92CA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92CAC">
        <w:rPr>
          <w:rFonts w:ascii="Times New Roman" w:hAnsi="Times New Roman" w:cs="Times New Roman"/>
          <w:sz w:val="28"/>
          <w:szCs w:val="28"/>
        </w:rPr>
        <w:t xml:space="preserve"> в реестр источников доходов бюджета включается следующая информация: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>а) наименование группы источников доходов бюджетов;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 xml:space="preserve">б) норматив распределения (дополнительный норматив распределения) </w:t>
      </w:r>
      <w:r w:rsidRPr="00E92CAC">
        <w:rPr>
          <w:rFonts w:ascii="Times New Roman" w:hAnsi="Times New Roman" w:cs="Times New Roman"/>
          <w:sz w:val="28"/>
          <w:szCs w:val="28"/>
        </w:rPr>
        <w:lastRenderedPageBreak/>
        <w:t>доходов между бюджетами бюджетной системы Российской Федерации по источникам доходов бюджетов, входящим в группу источников доходов бюджетов с одинаковыми нормативами распределения;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>в) код (коды) классификации доходов бюджета бюджетной системы Российской Федерации, соответствующий источникам доходов бюджетов, входящим в группу источников доходов бюджетов;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>г)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 по источникам доходов бюджета, входящим в группу источников доходов бюджета;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 xml:space="preserve">д)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Думы городского </w:t>
      </w:r>
      <w:proofErr w:type="gramStart"/>
      <w:r w:rsidRPr="00E92CA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92CAC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2CAC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92CAC">
        <w:rPr>
          <w:rFonts w:ascii="Times New Roman" w:hAnsi="Times New Roman" w:cs="Times New Roman"/>
          <w:sz w:val="28"/>
          <w:szCs w:val="28"/>
        </w:rPr>
        <w:t>;</w:t>
      </w:r>
    </w:p>
    <w:p w:rsidR="00E1462B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принимающие значение прогнозируемого общего объема доходов бюджета в соответствии с решением о бюджете.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 xml:space="preserve">7. Реестр источников доходов бюджета ведется на основе </w:t>
      </w:r>
      <w:proofErr w:type="gramStart"/>
      <w:r w:rsidRPr="00E92CAC">
        <w:rPr>
          <w:rFonts w:ascii="Times New Roman" w:hAnsi="Times New Roman" w:cs="Times New Roman"/>
          <w:sz w:val="28"/>
          <w:szCs w:val="28"/>
        </w:rPr>
        <w:t>реестров источников доходов главных администраторов доходов</w:t>
      </w:r>
      <w:proofErr w:type="gramEnd"/>
      <w:r w:rsidRPr="00E92CAC">
        <w:rPr>
          <w:rFonts w:ascii="Times New Roman" w:hAnsi="Times New Roman" w:cs="Times New Roman"/>
          <w:sz w:val="28"/>
          <w:szCs w:val="28"/>
        </w:rPr>
        <w:t xml:space="preserve"> бюджета, которые представляют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E92CAC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ыйотдел</w:t>
      </w:r>
      <w:proofErr w:type="spellEnd"/>
      <w:r w:rsidRPr="00E92CAC">
        <w:rPr>
          <w:rFonts w:ascii="Times New Roman" w:hAnsi="Times New Roman" w:cs="Times New Roman"/>
          <w:sz w:val="28"/>
          <w:szCs w:val="28"/>
        </w:rPr>
        <w:t xml:space="preserve"> информацию по формам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CAC">
        <w:rPr>
          <w:rFonts w:ascii="Times New Roman" w:hAnsi="Times New Roman" w:cs="Times New Roman"/>
          <w:sz w:val="28"/>
          <w:szCs w:val="28"/>
        </w:rPr>
        <w:t xml:space="preserve"> 1 и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CAC">
        <w:rPr>
          <w:rFonts w:ascii="Times New Roman" w:hAnsi="Times New Roman" w:cs="Times New Roman"/>
          <w:sz w:val="28"/>
          <w:szCs w:val="28"/>
        </w:rPr>
        <w:t xml:space="preserve"> 2 к настоящему Порядку: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 xml:space="preserve">а) плановый реестр источников доходов бюджета составляется на очередной финансовый год и плановый период в срок, установленный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CAC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proofErr w:type="gramStart"/>
      <w:r w:rsidRPr="00E92CA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92CAC">
        <w:rPr>
          <w:rFonts w:ascii="Times New Roman" w:hAnsi="Times New Roman" w:cs="Times New Roman"/>
          <w:sz w:val="28"/>
          <w:szCs w:val="28"/>
        </w:rPr>
        <w:t xml:space="preserve"> о составлении проекта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92C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 xml:space="preserve">б) уточненный реестр источников доходов составляется в течение 20 дней после принятия решения Думы городского </w:t>
      </w:r>
      <w:proofErr w:type="gramStart"/>
      <w:r w:rsidRPr="00E92CA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92C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на текущий финансовый год и плановый период.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>Главные администраторы доходов обеспечивают полноту, своевременность и достоверность представляемой информации.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 xml:space="preserve">8. Главные администраторы доходов бюджета формируют и направляют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E92CAC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ыйотдел</w:t>
      </w:r>
      <w:proofErr w:type="spellEnd"/>
      <w:r w:rsidRPr="00E92CAC">
        <w:rPr>
          <w:rFonts w:ascii="Times New Roman" w:hAnsi="Times New Roman" w:cs="Times New Roman"/>
          <w:sz w:val="28"/>
          <w:szCs w:val="28"/>
        </w:rPr>
        <w:t xml:space="preserve"> информацию для включения в реестр источников доходов по формам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CAC">
        <w:rPr>
          <w:rFonts w:ascii="Times New Roman" w:hAnsi="Times New Roman" w:cs="Times New Roman"/>
          <w:sz w:val="28"/>
          <w:szCs w:val="28"/>
        </w:rPr>
        <w:t xml:space="preserve"> 1 и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CAC">
        <w:rPr>
          <w:rFonts w:ascii="Times New Roman" w:hAnsi="Times New Roman" w:cs="Times New Roman"/>
          <w:sz w:val="28"/>
          <w:szCs w:val="28"/>
        </w:rPr>
        <w:t xml:space="preserve"> 2 к настоящему Порядку в следующие сроки: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CAC">
        <w:rPr>
          <w:rFonts w:ascii="Times New Roman" w:hAnsi="Times New Roman" w:cs="Times New Roman"/>
          <w:sz w:val="28"/>
          <w:szCs w:val="28"/>
        </w:rPr>
        <w:t xml:space="preserve">а) в рамках исполнения решения о бюджете - не позднее 5 рабочих дней со дня принятия решения о бюджете или внесения изменений в решение о бюджете, в законодательство Российской Федерации, законодательство субъекта Российской Федерации, муниципальные правовые акты представительных органов муниципальных образований о налогах и сборах, федеральные законы, законы субъектов Российской Федерации, иные </w:t>
      </w:r>
      <w:r w:rsidRPr="00E92CAC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Российской Федерации, субъектов Российской Федерации и</w:t>
      </w:r>
      <w:proofErr w:type="gramEnd"/>
      <w:r w:rsidRPr="00E92CAC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акты, регулирующие бюджетные правоотношения и (или) приводящие к установлению (изменению) источников доходов бюджетов (далее при совместном упоминании - нормативные правовые акты, регламентирующие источники доходов бюджетов) и изменению информации, подлежащей к включению в перечень источников доходов бюджета;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 xml:space="preserve">б) в рамках составления и утверждения решения о бюджете - в сроки, установленные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92CAC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E92CA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92CAC">
        <w:rPr>
          <w:rFonts w:ascii="Times New Roman" w:hAnsi="Times New Roman" w:cs="Times New Roman"/>
          <w:sz w:val="28"/>
          <w:szCs w:val="28"/>
        </w:rPr>
        <w:t>, о составлении проекта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92C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>в) уточненный реестр источников доходов составляется в течение 20 дней после принятия решения о внесении изменений в решение о бюджете на текущий финансовый год и плановый период.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>Главные администраторы доходов обеспечивают полноту, своевременность и достоверность предоставляемой информации.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городского </w:t>
      </w:r>
      <w:proofErr w:type="gramStart"/>
      <w:r w:rsidRPr="00E92CA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92CAC">
        <w:rPr>
          <w:rFonts w:ascii="Times New Roman" w:hAnsi="Times New Roman" w:cs="Times New Roman"/>
          <w:sz w:val="28"/>
          <w:szCs w:val="28"/>
        </w:rPr>
        <w:t xml:space="preserve"> осуществляется в бумажном и электронном форматах.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городского </w:t>
      </w:r>
      <w:proofErr w:type="gramStart"/>
      <w:r w:rsidRPr="00E92CA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92CAC">
        <w:rPr>
          <w:rFonts w:ascii="Times New Roman" w:hAnsi="Times New Roman" w:cs="Times New Roman"/>
          <w:sz w:val="28"/>
          <w:szCs w:val="28"/>
        </w:rPr>
        <w:t xml:space="preserve"> осуществляется по формам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CAC">
        <w:rPr>
          <w:rFonts w:ascii="Times New Roman" w:hAnsi="Times New Roman" w:cs="Times New Roman"/>
          <w:sz w:val="28"/>
          <w:szCs w:val="28"/>
        </w:rPr>
        <w:t xml:space="preserve"> 1 и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CAC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E1462B" w:rsidRPr="00E92CAC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2CAC">
        <w:rPr>
          <w:rFonts w:ascii="Times New Roman" w:hAnsi="Times New Roman" w:cs="Times New Roman"/>
          <w:sz w:val="28"/>
          <w:szCs w:val="28"/>
        </w:rPr>
        <w:t>. Ответственность за полноту и достоверность информации, а также своевременность формирования и направления информации, указанной в пунктах 6 и 7 настоящего Порядка, для включения в реестр источников доходов бюджета несут главные администраторы доходов бюджета.</w:t>
      </w:r>
    </w:p>
    <w:p w:rsidR="00E1462B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2CAC">
        <w:rPr>
          <w:rFonts w:ascii="Times New Roman" w:hAnsi="Times New Roman" w:cs="Times New Roman"/>
          <w:sz w:val="28"/>
          <w:szCs w:val="28"/>
        </w:rPr>
        <w:t xml:space="preserve">. Реестр источников доходов ведется с целью учета доходов бюджета городского </w:t>
      </w:r>
      <w:proofErr w:type="spellStart"/>
      <w:r w:rsidRPr="00E92CA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 </w:t>
      </w:r>
      <w:r w:rsidRPr="00E92CAC">
        <w:rPr>
          <w:rFonts w:ascii="Times New Roman" w:hAnsi="Times New Roman" w:cs="Times New Roman"/>
          <w:sz w:val="28"/>
          <w:szCs w:val="28"/>
        </w:rPr>
        <w:t>и используется при составлении проекта бюджета на очередной финансовый год и плановый период.</w:t>
      </w:r>
    </w:p>
    <w:p w:rsidR="00E1462B" w:rsidRDefault="00E1462B" w:rsidP="00E1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rPr>
          <w:sz w:val="28"/>
          <w:szCs w:val="28"/>
        </w:rPr>
        <w:sectPr w:rsidR="00E1462B" w:rsidRPr="00DA1378" w:rsidSect="00E135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62B" w:rsidRPr="00DA1378" w:rsidRDefault="00E1462B" w:rsidP="00E14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137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1462B" w:rsidRPr="00DA1378" w:rsidRDefault="00E1462B" w:rsidP="00E14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к Порядку</w:t>
      </w: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DA1378">
        <w:rPr>
          <w:rFonts w:ascii="Times New Roman" w:hAnsi="Times New Roman" w:cs="Times New Roman"/>
          <w:sz w:val="28"/>
          <w:szCs w:val="28"/>
        </w:rPr>
        <w:t>ФОРМА</w:t>
      </w:r>
    </w:p>
    <w:p w:rsidR="00E1462B" w:rsidRPr="00DA1378" w:rsidRDefault="00E1462B" w:rsidP="00E14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РЕЕСТРА ИСТОЧНИКОВ ДОХОДОВ БЮДЖЕТА</w:t>
      </w:r>
    </w:p>
    <w:p w:rsidR="00E1462B" w:rsidRPr="00DA1378" w:rsidRDefault="00E1462B" w:rsidP="00E14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РЕЕСТР</w:t>
      </w:r>
    </w:p>
    <w:p w:rsidR="00E1462B" w:rsidRPr="00DA1378" w:rsidRDefault="00E1462B" w:rsidP="00E14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источников доходов бюджета</w:t>
      </w:r>
    </w:p>
    <w:p w:rsidR="00E1462B" w:rsidRPr="00DA1378" w:rsidRDefault="00E1462B" w:rsidP="00E14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480"/>
        <w:gridCol w:w="2347"/>
        <w:gridCol w:w="1780"/>
        <w:gridCol w:w="1560"/>
        <w:gridCol w:w="1276"/>
        <w:gridCol w:w="1275"/>
        <w:gridCol w:w="1559"/>
        <w:gridCol w:w="1474"/>
        <w:gridCol w:w="1474"/>
      </w:tblGrid>
      <w:tr w:rsidR="00E1462B" w:rsidRPr="00DA1378" w:rsidTr="005F309B">
        <w:tc>
          <w:tcPr>
            <w:tcW w:w="913" w:type="dxa"/>
            <w:vMerge w:val="restart"/>
          </w:tcPr>
          <w:p w:rsidR="00E1462B" w:rsidRPr="00804441" w:rsidRDefault="00E1462B" w:rsidP="005F3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строки</w:t>
            </w:r>
          </w:p>
        </w:tc>
        <w:tc>
          <w:tcPr>
            <w:tcW w:w="3827" w:type="dxa"/>
            <w:gridSpan w:val="2"/>
          </w:tcPr>
          <w:p w:rsidR="00E1462B" w:rsidRPr="00804441" w:rsidRDefault="00E1462B" w:rsidP="005F3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Коды классификации доходов бюджетов</w:t>
            </w:r>
          </w:p>
        </w:tc>
        <w:tc>
          <w:tcPr>
            <w:tcW w:w="1780" w:type="dxa"/>
            <w:vMerge w:val="restart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главного администратора доходов</w:t>
            </w:r>
          </w:p>
        </w:tc>
        <w:tc>
          <w:tcPr>
            <w:tcW w:w="1560" w:type="dxa"/>
            <w:vMerge w:val="restart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Уточненный прогноз на 20__ год (текущий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Фактическое исполнение на «__» __ 20 __ года</w:t>
            </w:r>
          </w:p>
        </w:tc>
        <w:tc>
          <w:tcPr>
            <w:tcW w:w="1275" w:type="dxa"/>
            <w:vMerge w:val="restart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Ожидаемое исполнение за 20 __ год</w:t>
            </w:r>
          </w:p>
        </w:tc>
        <w:tc>
          <w:tcPr>
            <w:tcW w:w="4507" w:type="dxa"/>
            <w:gridSpan w:val="3"/>
          </w:tcPr>
          <w:p w:rsidR="00E1462B" w:rsidRPr="00804441" w:rsidRDefault="00E1462B" w:rsidP="005F3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 прогноза доходов бюджета</w:t>
            </w:r>
          </w:p>
        </w:tc>
      </w:tr>
      <w:tr w:rsidR="00E1462B" w:rsidRPr="00DA1378" w:rsidTr="005F309B">
        <w:tc>
          <w:tcPr>
            <w:tcW w:w="913" w:type="dxa"/>
            <w:vMerge/>
          </w:tcPr>
          <w:p w:rsidR="00E1462B" w:rsidRPr="00804441" w:rsidRDefault="00E1462B" w:rsidP="005F309B">
            <w:pPr>
              <w:jc w:val="center"/>
              <w:rPr>
                <w:szCs w:val="28"/>
              </w:rPr>
            </w:pPr>
          </w:p>
        </w:tc>
        <w:tc>
          <w:tcPr>
            <w:tcW w:w="1480" w:type="dxa"/>
          </w:tcPr>
          <w:p w:rsidR="00E1462B" w:rsidRPr="00804441" w:rsidRDefault="00E1462B" w:rsidP="005F3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2347" w:type="dxa"/>
          </w:tcPr>
          <w:p w:rsidR="00E1462B" w:rsidRPr="00804441" w:rsidRDefault="00E1462B" w:rsidP="005F3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780" w:type="dxa"/>
            <w:vMerge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1462B" w:rsidRPr="00804441" w:rsidRDefault="00E1462B" w:rsidP="005F3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 __ год (очередной финансовый год)</w:t>
            </w:r>
          </w:p>
        </w:tc>
        <w:tc>
          <w:tcPr>
            <w:tcW w:w="1474" w:type="dxa"/>
          </w:tcPr>
          <w:p w:rsidR="00E1462B" w:rsidRPr="00804441" w:rsidRDefault="00E1462B" w:rsidP="005F3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 __ год (первый год планового периода)</w:t>
            </w:r>
          </w:p>
        </w:tc>
        <w:tc>
          <w:tcPr>
            <w:tcW w:w="1474" w:type="dxa"/>
          </w:tcPr>
          <w:p w:rsidR="00E1462B" w:rsidRPr="00804441" w:rsidRDefault="00E1462B" w:rsidP="005F3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 __ год (второй год планового периода)</w:t>
            </w:r>
          </w:p>
        </w:tc>
      </w:tr>
      <w:tr w:rsidR="00E1462B" w:rsidRPr="00DA1378" w:rsidTr="005F309B">
        <w:tc>
          <w:tcPr>
            <w:tcW w:w="913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47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80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7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7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E1462B" w:rsidRPr="00DA1378" w:rsidTr="005F309B">
        <w:tc>
          <w:tcPr>
            <w:tcW w:w="913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2B" w:rsidRPr="00DA1378" w:rsidTr="005F309B">
        <w:tc>
          <w:tcPr>
            <w:tcW w:w="913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2B" w:rsidRPr="00DA1378" w:rsidTr="005F309B">
        <w:tc>
          <w:tcPr>
            <w:tcW w:w="913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A137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1462B" w:rsidRPr="00DA1378" w:rsidRDefault="00E1462B" w:rsidP="00E14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к Порядку</w:t>
      </w: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6"/>
      <w:bookmarkEnd w:id="2"/>
      <w:r w:rsidRPr="00DA1378">
        <w:rPr>
          <w:rFonts w:ascii="Times New Roman" w:hAnsi="Times New Roman" w:cs="Times New Roman"/>
          <w:sz w:val="28"/>
          <w:szCs w:val="28"/>
        </w:rPr>
        <w:t>ФОРМА</w:t>
      </w:r>
    </w:p>
    <w:p w:rsidR="00E1462B" w:rsidRPr="00DA1378" w:rsidRDefault="00E1462B" w:rsidP="00E14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ПРЕДСТАВЛЕНИЯ СВЕДЕНИЙ ОБ ИСТОЧНИКАХ ДОХОДОВ БЮДЖЕТА</w:t>
      </w: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Сведения</w:t>
      </w:r>
    </w:p>
    <w:p w:rsidR="00E1462B" w:rsidRPr="00DA1378" w:rsidRDefault="00E1462B" w:rsidP="00E14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об источниках доходов бюджета,</w:t>
      </w:r>
    </w:p>
    <w:p w:rsidR="00E1462B" w:rsidRPr="00DA1378" w:rsidRDefault="00E1462B" w:rsidP="00E14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администрируемых ___________________________________________</w:t>
      </w:r>
    </w:p>
    <w:p w:rsidR="00E1462B" w:rsidRPr="00DA1378" w:rsidRDefault="00E1462B" w:rsidP="00E14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(наименование администратора доходов бюджета)</w:t>
      </w: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2103"/>
        <w:gridCol w:w="1582"/>
        <w:gridCol w:w="2324"/>
        <w:gridCol w:w="960"/>
        <w:gridCol w:w="964"/>
        <w:gridCol w:w="1895"/>
        <w:gridCol w:w="2139"/>
      </w:tblGrid>
      <w:tr w:rsidR="00E1462B" w:rsidRPr="00DA1378" w:rsidTr="005F309B">
        <w:tc>
          <w:tcPr>
            <w:tcW w:w="567" w:type="dxa"/>
            <w:vMerge w:val="restart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874" w:type="dxa"/>
            <w:gridSpan w:val="3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Информация об источнике дохода</w:t>
            </w:r>
          </w:p>
        </w:tc>
        <w:tc>
          <w:tcPr>
            <w:tcW w:w="2324" w:type="dxa"/>
            <w:vMerge w:val="restart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5958" w:type="dxa"/>
            <w:gridSpan w:val="4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Информация о нормативном правовом акте</w:t>
            </w:r>
          </w:p>
        </w:tc>
      </w:tr>
      <w:tr w:rsidR="00E1462B" w:rsidRPr="00DA1378" w:rsidTr="005F309B">
        <w:tc>
          <w:tcPr>
            <w:tcW w:w="567" w:type="dxa"/>
            <w:vMerge/>
          </w:tcPr>
          <w:p w:rsidR="00E1462B" w:rsidRPr="00804441" w:rsidRDefault="00E1462B" w:rsidP="005F309B">
            <w:pPr>
              <w:rPr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наименование источника дохода</w:t>
            </w:r>
          </w:p>
        </w:tc>
        <w:tc>
          <w:tcPr>
            <w:tcW w:w="2103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наименование уровня источника дохода</w:t>
            </w:r>
          </w:p>
        </w:tc>
        <w:tc>
          <w:tcPr>
            <w:tcW w:w="1582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код источника дохода</w:t>
            </w:r>
          </w:p>
        </w:tc>
        <w:tc>
          <w:tcPr>
            <w:tcW w:w="2324" w:type="dxa"/>
            <w:vMerge/>
          </w:tcPr>
          <w:p w:rsidR="00E1462B" w:rsidRPr="00804441" w:rsidRDefault="00E1462B" w:rsidP="005F309B">
            <w:pPr>
              <w:rPr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</w:p>
        </w:tc>
        <w:tc>
          <w:tcPr>
            <w:tcW w:w="96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дата, номер</w:t>
            </w:r>
          </w:p>
        </w:tc>
        <w:tc>
          <w:tcPr>
            <w:tcW w:w="1895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139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раздел, глава, статья, часть, пункт, подпункт, абзац</w:t>
            </w:r>
          </w:p>
        </w:tc>
      </w:tr>
      <w:tr w:rsidR="00E1462B" w:rsidRPr="00DA1378" w:rsidTr="005F309B">
        <w:tc>
          <w:tcPr>
            <w:tcW w:w="567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89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03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60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95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39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E1462B" w:rsidRPr="00DA1378" w:rsidTr="005F309B">
        <w:tc>
          <w:tcPr>
            <w:tcW w:w="567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2B" w:rsidRPr="00DA1378" w:rsidTr="005F309B">
        <w:tc>
          <w:tcPr>
            <w:tcW w:w="567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2B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9"/>
        <w:gridCol w:w="1204"/>
        <w:gridCol w:w="1804"/>
        <w:gridCol w:w="2095"/>
        <w:gridCol w:w="1684"/>
        <w:gridCol w:w="1860"/>
        <w:gridCol w:w="1984"/>
        <w:gridCol w:w="2269"/>
      </w:tblGrid>
      <w:tr w:rsidR="00E1462B" w:rsidRPr="00DA1378" w:rsidTr="005F309B">
        <w:tc>
          <w:tcPr>
            <w:tcW w:w="454" w:type="dxa"/>
            <w:vMerge w:val="restart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 п/п</w:t>
            </w:r>
          </w:p>
        </w:tc>
        <w:tc>
          <w:tcPr>
            <w:tcW w:w="4317" w:type="dxa"/>
            <w:gridSpan w:val="3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Информация о нормативном правовом акте</w:t>
            </w:r>
          </w:p>
        </w:tc>
        <w:tc>
          <w:tcPr>
            <w:tcW w:w="3779" w:type="dxa"/>
            <w:gridSpan w:val="2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Классификация доходов бюджета</w:t>
            </w:r>
          </w:p>
        </w:tc>
        <w:tc>
          <w:tcPr>
            <w:tcW w:w="6113" w:type="dxa"/>
            <w:gridSpan w:val="3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Информация о размерах/ставках источника дохода бюджета</w:t>
            </w:r>
          </w:p>
        </w:tc>
      </w:tr>
      <w:tr w:rsidR="00E1462B" w:rsidRPr="00DA1378" w:rsidTr="005F309B">
        <w:tc>
          <w:tcPr>
            <w:tcW w:w="454" w:type="dxa"/>
            <w:vMerge/>
          </w:tcPr>
          <w:p w:rsidR="00E1462B" w:rsidRPr="00804441" w:rsidRDefault="00E1462B" w:rsidP="005F309B">
            <w:pPr>
              <w:rPr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дата начала действия</w:t>
            </w:r>
          </w:p>
        </w:tc>
        <w:tc>
          <w:tcPr>
            <w:tcW w:w="120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дата окончания действия</w:t>
            </w:r>
          </w:p>
        </w:tc>
        <w:tc>
          <w:tcPr>
            <w:tcW w:w="180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срок, до которого приостановлено действие акта</w:t>
            </w:r>
          </w:p>
        </w:tc>
        <w:tc>
          <w:tcPr>
            <w:tcW w:w="2095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код классификации</w:t>
            </w:r>
          </w:p>
        </w:tc>
        <w:tc>
          <w:tcPr>
            <w:tcW w:w="168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наименование классификации</w:t>
            </w:r>
          </w:p>
        </w:tc>
        <w:tc>
          <w:tcPr>
            <w:tcW w:w="1860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размер/ставка источника дохода, единица измерения</w:t>
            </w:r>
          </w:p>
        </w:tc>
        <w:tc>
          <w:tcPr>
            <w:tcW w:w="198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коэффициент, используемый при расчете источника дохода</w:t>
            </w:r>
          </w:p>
        </w:tc>
        <w:tc>
          <w:tcPr>
            <w:tcW w:w="2269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минимальный размер/ставка источника дохода, единица измерения</w:t>
            </w:r>
          </w:p>
        </w:tc>
      </w:tr>
      <w:tr w:rsidR="00E1462B" w:rsidRPr="00DA1378" w:rsidTr="005F309B">
        <w:tc>
          <w:tcPr>
            <w:tcW w:w="45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0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095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8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60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9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E1462B" w:rsidRPr="00DA1378" w:rsidTr="005F309B">
        <w:tc>
          <w:tcPr>
            <w:tcW w:w="45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2B" w:rsidRPr="00DA1378" w:rsidTr="005F309B">
        <w:tc>
          <w:tcPr>
            <w:tcW w:w="45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1701"/>
        <w:gridCol w:w="1361"/>
        <w:gridCol w:w="2183"/>
        <w:gridCol w:w="1871"/>
        <w:gridCol w:w="850"/>
        <w:gridCol w:w="2666"/>
      </w:tblGrid>
      <w:tr w:rsidR="00E1462B" w:rsidRPr="00DA1378" w:rsidTr="005F309B">
        <w:tc>
          <w:tcPr>
            <w:tcW w:w="454" w:type="dxa"/>
            <w:vMerge w:val="restart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577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Информация о размерах/ставках источника дохода бюджета</w:t>
            </w:r>
          </w:p>
        </w:tc>
        <w:tc>
          <w:tcPr>
            <w:tcW w:w="7116" w:type="dxa"/>
            <w:gridSpan w:val="4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Информация о предоставляемой льготе</w:t>
            </w:r>
          </w:p>
        </w:tc>
        <w:tc>
          <w:tcPr>
            <w:tcW w:w="3516" w:type="dxa"/>
            <w:gridSpan w:val="2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Главный администратор доходов бюджета</w:t>
            </w:r>
          </w:p>
        </w:tc>
      </w:tr>
      <w:tr w:rsidR="00E1462B" w:rsidRPr="00DA1378" w:rsidTr="005F309B">
        <w:tc>
          <w:tcPr>
            <w:tcW w:w="454" w:type="dxa"/>
            <w:vMerge/>
          </w:tcPr>
          <w:p w:rsidR="00E1462B" w:rsidRPr="00804441" w:rsidRDefault="00E1462B" w:rsidP="005F309B">
            <w:pPr>
              <w:rPr>
                <w:szCs w:val="28"/>
              </w:rPr>
            </w:pPr>
          </w:p>
        </w:tc>
        <w:tc>
          <w:tcPr>
            <w:tcW w:w="3577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максимальный размер/ставка источника дохода, единица измерения</w:t>
            </w:r>
          </w:p>
        </w:tc>
        <w:tc>
          <w:tcPr>
            <w:tcW w:w="1701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получатель льготы</w:t>
            </w:r>
          </w:p>
        </w:tc>
        <w:tc>
          <w:tcPr>
            <w:tcW w:w="1361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код льготы</w:t>
            </w:r>
          </w:p>
        </w:tc>
        <w:tc>
          <w:tcPr>
            <w:tcW w:w="2183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наименование льготы</w:t>
            </w:r>
          </w:p>
        </w:tc>
        <w:tc>
          <w:tcPr>
            <w:tcW w:w="1871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условие применения льготы</w:t>
            </w:r>
          </w:p>
        </w:tc>
        <w:tc>
          <w:tcPr>
            <w:tcW w:w="850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2666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</w:tr>
      <w:tr w:rsidR="00E1462B" w:rsidRPr="00DA1378" w:rsidTr="005F309B">
        <w:tc>
          <w:tcPr>
            <w:tcW w:w="454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61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183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871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666" w:type="dxa"/>
            <w:vAlign w:val="center"/>
          </w:tcPr>
          <w:p w:rsidR="00E1462B" w:rsidRPr="00804441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441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E1462B" w:rsidRPr="00DA1378" w:rsidTr="005F309B">
        <w:tc>
          <w:tcPr>
            <w:tcW w:w="45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2B" w:rsidRPr="00DA1378" w:rsidTr="005F309B">
        <w:tc>
          <w:tcPr>
            <w:tcW w:w="45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2B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62B" w:rsidRPr="00DA1378" w:rsidRDefault="00E1462B" w:rsidP="00E14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2324"/>
        <w:gridCol w:w="2303"/>
        <w:gridCol w:w="2268"/>
        <w:gridCol w:w="1459"/>
        <w:gridCol w:w="2845"/>
      </w:tblGrid>
      <w:tr w:rsidR="00E1462B" w:rsidRPr="00DA1378" w:rsidTr="005F309B">
        <w:tc>
          <w:tcPr>
            <w:tcW w:w="454" w:type="dxa"/>
            <w:vMerge w:val="restart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 п/п</w:t>
            </w:r>
          </w:p>
        </w:tc>
        <w:tc>
          <w:tcPr>
            <w:tcW w:w="14209" w:type="dxa"/>
            <w:gridSpan w:val="6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Прогноз и кассовое исполнение по источнику дохода (тыс. руб.)</w:t>
            </w:r>
          </w:p>
        </w:tc>
      </w:tr>
      <w:tr w:rsidR="00E1462B" w:rsidRPr="00DA1378" w:rsidTr="005F309B">
        <w:tc>
          <w:tcPr>
            <w:tcW w:w="454" w:type="dxa"/>
            <w:vMerge/>
          </w:tcPr>
          <w:p w:rsidR="00E1462B" w:rsidRPr="005F2957" w:rsidRDefault="00E1462B" w:rsidP="005F309B">
            <w:pPr>
              <w:rPr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показатели прогноза доходов бюджета по источнику дохода бюджета, сформированные в целях составления и утверждения решения о бюджете</w:t>
            </w:r>
          </w:p>
        </w:tc>
        <w:tc>
          <w:tcPr>
            <w:tcW w:w="2324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показатели прогноза доходов бюджета по источнику дохода бюджета в соответствии с решением о бюджете</w:t>
            </w:r>
          </w:p>
        </w:tc>
        <w:tc>
          <w:tcPr>
            <w:tcW w:w="2303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показатели прогноза доходов бюджета по источнику дохода бюджета с учетом изменений, внесенных в решение о бюджете</w:t>
            </w:r>
          </w:p>
        </w:tc>
        <w:tc>
          <w:tcPr>
            <w:tcW w:w="2268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показатели уточненного прогноза доходов в рамках составления и ведения кассового плана исполнения бюджета</w:t>
            </w:r>
          </w:p>
        </w:tc>
        <w:tc>
          <w:tcPr>
            <w:tcW w:w="1459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показатели кассовых поступлений по источнику дохода бюджета</w:t>
            </w:r>
          </w:p>
        </w:tc>
        <w:tc>
          <w:tcPr>
            <w:tcW w:w="2845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показатели кассовых поступлений по источнику дохода бюджета в соответствии с решением о бюджете (за год)</w:t>
            </w:r>
          </w:p>
        </w:tc>
      </w:tr>
      <w:tr w:rsidR="00E1462B" w:rsidRPr="00DA1378" w:rsidTr="005F309B">
        <w:tc>
          <w:tcPr>
            <w:tcW w:w="454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10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324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303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459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845" w:type="dxa"/>
            <w:vAlign w:val="center"/>
          </w:tcPr>
          <w:p w:rsidR="00E1462B" w:rsidRPr="005F2957" w:rsidRDefault="00E1462B" w:rsidP="005F3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57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E1462B" w:rsidRPr="00DA1378" w:rsidTr="005F309B">
        <w:tc>
          <w:tcPr>
            <w:tcW w:w="454" w:type="dxa"/>
            <w:vAlign w:val="center"/>
          </w:tcPr>
          <w:p w:rsidR="00E1462B" w:rsidRPr="005F2957" w:rsidRDefault="00E1462B" w:rsidP="005F30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E1462B" w:rsidRPr="005F2957" w:rsidRDefault="00E1462B" w:rsidP="005F30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E1462B" w:rsidRPr="005F2957" w:rsidRDefault="00E1462B" w:rsidP="005F30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E1462B" w:rsidRPr="005F2957" w:rsidRDefault="00E1462B" w:rsidP="005F30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462B" w:rsidRPr="005F2957" w:rsidRDefault="00E1462B" w:rsidP="005F30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E1462B" w:rsidRPr="005F2957" w:rsidRDefault="00E1462B" w:rsidP="005F30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E1462B" w:rsidRPr="005F2957" w:rsidRDefault="00E1462B" w:rsidP="005F30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462B" w:rsidRPr="00DA1378" w:rsidTr="005F309B">
        <w:tc>
          <w:tcPr>
            <w:tcW w:w="45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E1462B" w:rsidRPr="00DA1378" w:rsidRDefault="00E1462B" w:rsidP="005F3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2B" w:rsidRPr="00DA1378" w:rsidRDefault="00E1462B" w:rsidP="00E1462B">
      <w:pPr>
        <w:rPr>
          <w:sz w:val="28"/>
          <w:szCs w:val="28"/>
        </w:rPr>
      </w:pPr>
    </w:p>
    <w:p w:rsidR="00CC22B5" w:rsidRDefault="00CC22B5">
      <w:bookmarkStart w:id="3" w:name="_GoBack"/>
      <w:bookmarkEnd w:id="3"/>
    </w:p>
    <w:sectPr w:rsidR="00CC22B5" w:rsidSect="00F55F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B"/>
    <w:rsid w:val="009E0B74"/>
    <w:rsid w:val="00CC22B5"/>
    <w:rsid w:val="00E1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7376926DFB32A7A004E91F2923EDEE8BFF9B8B2B9DDA8C515716C7D301C06AB5133F1B916E24EsDQ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7376926DFB32A7A004E91F2923EDEE8BFF9B8B2B9DDA8C515716C7D301C06AB5133F1B916E24EsDQ2E" TargetMode="External"/><Relationship Id="rId5" Type="http://schemas.openxmlformats.org/officeDocument/2006/relationships/hyperlink" Target="consultantplus://offline/ref=EB87376926DFB32A7A004E91F2923EDEE8B9F1BABDB3DDA8C515716C7D301C06AB5133F4BB1EsEQ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2017-12-07T04:00:00Z</dcterms:created>
  <dcterms:modified xsi:type="dcterms:W3CDTF">2017-12-07T04:00:00Z</dcterms:modified>
</cp:coreProperties>
</file>